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leftFromText="141" w:rightFromText="141" w:vertAnchor="page" w:horzAnchor="page" w:tblpX="946" w:tblpY="916"/>
        <w:tblW w:w="155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79"/>
        <w:gridCol w:w="1842"/>
        <w:gridCol w:w="1442"/>
        <w:gridCol w:w="1819"/>
        <w:gridCol w:w="2409"/>
        <w:gridCol w:w="2694"/>
        <w:gridCol w:w="2693"/>
      </w:tblGrid>
      <w:tr w:rsidR="00E56643" w:rsidRPr="000D35A7" w:rsidTr="00E56643">
        <w:trPr>
          <w:trHeight w:val="561"/>
        </w:trPr>
        <w:tc>
          <w:tcPr>
            <w:tcW w:w="15578" w:type="dxa"/>
            <w:gridSpan w:val="7"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:rsidR="00E56643" w:rsidRPr="000D35A7" w:rsidRDefault="00E56643" w:rsidP="00E56643">
            <w:pPr>
              <w:spacing w:before="120" w:after="120"/>
              <w:jc w:val="center"/>
              <w:rPr>
                <w:b/>
                <w:sz w:val="18"/>
              </w:rPr>
            </w:pPr>
            <w:r w:rsidRPr="000D35A7">
              <w:rPr>
                <w:b/>
                <w:sz w:val="18"/>
              </w:rPr>
              <w:t>CHOIX DES STRUCTURES ET DU TYPE DE LIANT EN FONCTION DU TRAFIC ET DU SUPPORT</w:t>
            </w:r>
          </w:p>
          <w:p w:rsidR="004A08FD" w:rsidRPr="000D35A7" w:rsidRDefault="004A08FD" w:rsidP="00E56643">
            <w:pPr>
              <w:spacing w:before="120" w:after="120"/>
              <w:jc w:val="center"/>
              <w:rPr>
                <w:sz w:val="18"/>
              </w:rPr>
            </w:pPr>
            <w:r w:rsidRPr="000D35A7">
              <w:rPr>
                <w:sz w:val="18"/>
              </w:rPr>
              <w:t>(Référence : Guide CEREMA/IDRRIM 2017)</w:t>
            </w:r>
          </w:p>
        </w:tc>
      </w:tr>
      <w:tr w:rsidR="00E2793B" w:rsidRPr="000D35A7" w:rsidTr="001872F8">
        <w:trPr>
          <w:trHeight w:val="471"/>
        </w:trPr>
        <w:tc>
          <w:tcPr>
            <w:tcW w:w="2679" w:type="dxa"/>
            <w:shd w:val="clear" w:color="auto" w:fill="D9D9D9" w:themeFill="background1" w:themeFillShade="D9"/>
            <w:vAlign w:val="center"/>
            <w:hideMark/>
          </w:tcPr>
          <w:p w:rsidR="00E2793B" w:rsidRPr="000D35A7" w:rsidRDefault="00E2793B" w:rsidP="00436F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0D35A7">
              <w:rPr>
                <w:b/>
                <w:bCs/>
                <w:sz w:val="18"/>
              </w:rPr>
              <w:t>Trafic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E2793B" w:rsidRPr="000D35A7" w:rsidRDefault="00E2793B" w:rsidP="00E2793B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0D35A7">
              <w:rPr>
                <w:b/>
                <w:bCs/>
                <w:sz w:val="18"/>
              </w:rPr>
              <w:t>Localisation</w:t>
            </w:r>
          </w:p>
        </w:tc>
        <w:tc>
          <w:tcPr>
            <w:tcW w:w="1442" w:type="dxa"/>
            <w:shd w:val="clear" w:color="auto" w:fill="D9D9D9" w:themeFill="background1" w:themeFillShade="D9"/>
            <w:vAlign w:val="center"/>
            <w:hideMark/>
          </w:tcPr>
          <w:p w:rsidR="00E2793B" w:rsidRPr="000D35A7" w:rsidRDefault="00E2793B" w:rsidP="00436F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0D35A7">
              <w:rPr>
                <w:b/>
                <w:bCs/>
                <w:sz w:val="18"/>
              </w:rPr>
              <w:t>Support</w:t>
            </w:r>
          </w:p>
        </w:tc>
        <w:tc>
          <w:tcPr>
            <w:tcW w:w="1819" w:type="dxa"/>
            <w:shd w:val="clear" w:color="auto" w:fill="D9D9D9" w:themeFill="background1" w:themeFillShade="D9"/>
            <w:vAlign w:val="center"/>
            <w:hideMark/>
          </w:tcPr>
          <w:p w:rsidR="00E2793B" w:rsidRPr="000D35A7" w:rsidRDefault="00E2793B" w:rsidP="00436F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0D35A7">
              <w:rPr>
                <w:b/>
                <w:bCs/>
                <w:sz w:val="18"/>
              </w:rPr>
              <w:t>État du support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  <w:hideMark/>
          </w:tcPr>
          <w:p w:rsidR="00E2793B" w:rsidRPr="000D35A7" w:rsidRDefault="00E2793B" w:rsidP="008316BE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0D35A7">
              <w:rPr>
                <w:b/>
                <w:bCs/>
                <w:sz w:val="18"/>
              </w:rPr>
              <w:t>Structure recommandée</w:t>
            </w:r>
            <w:r w:rsidR="00500E2D">
              <w:rPr>
                <w:b/>
                <w:bCs/>
                <w:sz w:val="18"/>
              </w:rPr>
              <w:t xml:space="preserve"> par le guide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E2793B" w:rsidRPr="000D35A7" w:rsidRDefault="00E2793B" w:rsidP="00500E2D">
            <w:pPr>
              <w:jc w:val="center"/>
              <w:rPr>
                <w:b/>
                <w:bCs/>
                <w:sz w:val="18"/>
              </w:rPr>
            </w:pPr>
            <w:r w:rsidRPr="000D35A7">
              <w:rPr>
                <w:b/>
                <w:bCs/>
                <w:sz w:val="18"/>
              </w:rPr>
              <w:t>Structure proposée</w:t>
            </w:r>
            <w:r w:rsidR="00500E2D">
              <w:rPr>
                <w:b/>
                <w:bCs/>
                <w:sz w:val="18"/>
              </w:rPr>
              <w:t xml:space="preserve"> par l’opérateur économique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2793B" w:rsidRPr="000D35A7" w:rsidRDefault="00E2793B" w:rsidP="00436FCA">
            <w:pPr>
              <w:jc w:val="center"/>
              <w:rPr>
                <w:b/>
                <w:bCs/>
                <w:sz w:val="18"/>
              </w:rPr>
            </w:pPr>
            <w:r w:rsidRPr="000D35A7">
              <w:rPr>
                <w:b/>
                <w:bCs/>
                <w:sz w:val="18"/>
              </w:rPr>
              <w:t>Type de liant proposé</w:t>
            </w:r>
            <w:r w:rsidR="00500E2D">
              <w:rPr>
                <w:b/>
                <w:bCs/>
                <w:sz w:val="18"/>
              </w:rPr>
              <w:t xml:space="preserve"> par l’opérateur économique</w:t>
            </w:r>
          </w:p>
        </w:tc>
      </w:tr>
      <w:tr w:rsidR="001872F8" w:rsidRPr="000D35A7" w:rsidTr="001872F8">
        <w:trPr>
          <w:trHeight w:val="345"/>
        </w:trPr>
        <w:tc>
          <w:tcPr>
            <w:tcW w:w="2679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b/>
                <w:bCs/>
                <w:sz w:val="18"/>
              </w:rPr>
              <w:t>Moyen (T3)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Rase campagne</w:t>
            </w:r>
          </w:p>
        </w:tc>
        <w:tc>
          <w:tcPr>
            <w:tcW w:w="1442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Homogène</w:t>
            </w:r>
          </w:p>
        </w:tc>
        <w:tc>
          <w:tcPr>
            <w:tcW w:w="1819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Lisse sans ressuage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Mono 6/10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420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Agglomération</w:t>
            </w:r>
          </w:p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(zone habitée)</w:t>
            </w:r>
          </w:p>
        </w:tc>
        <w:tc>
          <w:tcPr>
            <w:tcW w:w="144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  <w:r w:rsidRPr="000D35A7">
              <w:rPr>
                <w:sz w:val="18"/>
              </w:rPr>
              <w:t>Mono 6/10</w:t>
            </w:r>
          </w:p>
          <w:p w:rsidR="001872F8" w:rsidRPr="000D35A7" w:rsidRDefault="001872F8" w:rsidP="001872F8">
            <w:pPr>
              <w:rPr>
                <w:sz w:val="18"/>
              </w:rPr>
            </w:pPr>
            <w:r w:rsidRPr="000D35A7">
              <w:rPr>
                <w:sz w:val="18"/>
              </w:rPr>
              <w:t>MDG 6/10 - 2/4 (4/6)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392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Rase campagne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Homogène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Rugueux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Mono 6/10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39316D">
        <w:trPr>
          <w:trHeight w:val="537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Agglomération</w:t>
            </w:r>
          </w:p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(zone habitée)</w:t>
            </w:r>
          </w:p>
        </w:tc>
        <w:tc>
          <w:tcPr>
            <w:tcW w:w="144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  <w:r w:rsidRPr="000D35A7">
              <w:rPr>
                <w:sz w:val="18"/>
              </w:rPr>
              <w:t>Bic 6/10 - 2/4 (4/6)</w:t>
            </w:r>
          </w:p>
          <w:p w:rsidR="001872F8" w:rsidRPr="000D35A7" w:rsidRDefault="001872F8" w:rsidP="001872F8">
            <w:pPr>
              <w:rPr>
                <w:sz w:val="18"/>
              </w:rPr>
            </w:pPr>
            <w:r w:rsidRPr="000D35A7">
              <w:rPr>
                <w:sz w:val="18"/>
              </w:rPr>
              <w:t>Mono 6/10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447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Rase campagne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Homogène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Très rugueux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Mono 4/6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412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Rase campagne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Hétérogène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Perméable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Bic 10/14 - 4/6</w:t>
            </w:r>
          </w:p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Bic 6/10 - 2/4 (4/6)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39316D">
        <w:trPr>
          <w:trHeight w:val="561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Agglomération</w:t>
            </w:r>
          </w:p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(zone habitée)</w:t>
            </w:r>
          </w:p>
        </w:tc>
        <w:tc>
          <w:tcPr>
            <w:tcW w:w="144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  <w:r w:rsidRPr="000D35A7">
              <w:rPr>
                <w:sz w:val="18"/>
              </w:rPr>
              <w:t>Bic 6/10 - 2/4 (4/6)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356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Rase campagne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Hétérogène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Ressuant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MPG 10/14 - 4/6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262"/>
        </w:trPr>
        <w:tc>
          <w:tcPr>
            <w:tcW w:w="2679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Agglomération</w:t>
            </w:r>
          </w:p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(zone habitée)</w:t>
            </w:r>
          </w:p>
        </w:tc>
        <w:tc>
          <w:tcPr>
            <w:tcW w:w="1442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19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  <w:r w:rsidRPr="000D35A7">
              <w:rPr>
                <w:sz w:val="18"/>
              </w:rPr>
              <w:t>MPG 6/10 – 2/4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375"/>
        </w:trPr>
        <w:tc>
          <w:tcPr>
            <w:tcW w:w="2679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b/>
                <w:bCs/>
                <w:sz w:val="18"/>
              </w:rPr>
              <w:t>Faible</w:t>
            </w:r>
          </w:p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10 à 50 PL/j</w:t>
            </w:r>
          </w:p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à très faible (&lt;10 PL/j/2 sens)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Rase campagne</w:t>
            </w:r>
          </w:p>
        </w:tc>
        <w:tc>
          <w:tcPr>
            <w:tcW w:w="1442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Homogène</w:t>
            </w:r>
          </w:p>
        </w:tc>
        <w:tc>
          <w:tcPr>
            <w:tcW w:w="1819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Lisse sans ressuage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Mono 4/6</w:t>
            </w:r>
          </w:p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Mono 6/10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402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Agglomération</w:t>
            </w:r>
          </w:p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(zone habitée)</w:t>
            </w:r>
          </w:p>
        </w:tc>
        <w:tc>
          <w:tcPr>
            <w:tcW w:w="144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39316D">
        <w:trPr>
          <w:trHeight w:val="417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Rase campagne</w:t>
            </w:r>
          </w:p>
        </w:tc>
        <w:tc>
          <w:tcPr>
            <w:tcW w:w="1442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Homogène</w:t>
            </w:r>
          </w:p>
        </w:tc>
        <w:tc>
          <w:tcPr>
            <w:tcW w:w="1819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Rugueux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Bic 6/10 - 2/4 (4/6)</w:t>
            </w:r>
          </w:p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Mono 6/10</w:t>
            </w:r>
          </w:p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Mono 4/6</w:t>
            </w:r>
          </w:p>
        </w:tc>
        <w:tc>
          <w:tcPr>
            <w:tcW w:w="2694" w:type="dxa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389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Agglomération</w:t>
            </w:r>
          </w:p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(zone habitée)</w:t>
            </w:r>
          </w:p>
        </w:tc>
        <w:tc>
          <w:tcPr>
            <w:tcW w:w="1442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1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Bic 6/10 - 2/4 (4/6)</w:t>
            </w:r>
          </w:p>
          <w:p w:rsidR="001872F8" w:rsidRPr="000D35A7" w:rsidRDefault="001872F8" w:rsidP="001872F8">
            <w:pPr>
              <w:rPr>
                <w:sz w:val="18"/>
              </w:rPr>
            </w:pPr>
            <w:r w:rsidRPr="000D35A7">
              <w:rPr>
                <w:sz w:val="18"/>
              </w:rPr>
              <w:t>Mono 4/6</w:t>
            </w:r>
          </w:p>
        </w:tc>
        <w:tc>
          <w:tcPr>
            <w:tcW w:w="2694" w:type="dxa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340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Rase campagne</w:t>
            </w:r>
          </w:p>
        </w:tc>
        <w:tc>
          <w:tcPr>
            <w:tcW w:w="1442" w:type="dxa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Homogène</w:t>
            </w:r>
          </w:p>
        </w:tc>
        <w:tc>
          <w:tcPr>
            <w:tcW w:w="1819" w:type="dxa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Très rugueux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Mono 4/6</w:t>
            </w:r>
          </w:p>
        </w:tc>
        <w:tc>
          <w:tcPr>
            <w:tcW w:w="2694" w:type="dxa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416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Rase campagne</w:t>
            </w:r>
          </w:p>
        </w:tc>
        <w:tc>
          <w:tcPr>
            <w:tcW w:w="1442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Hétérogène</w:t>
            </w:r>
          </w:p>
        </w:tc>
        <w:tc>
          <w:tcPr>
            <w:tcW w:w="1819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Perméable</w:t>
            </w:r>
          </w:p>
        </w:tc>
        <w:tc>
          <w:tcPr>
            <w:tcW w:w="2409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Bic 6/10 - 2/4 (4/6)</w:t>
            </w:r>
          </w:p>
        </w:tc>
        <w:tc>
          <w:tcPr>
            <w:tcW w:w="2694" w:type="dxa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39316D">
        <w:trPr>
          <w:trHeight w:val="564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Agglomération</w:t>
            </w:r>
          </w:p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(zone habitée)</w:t>
            </w:r>
          </w:p>
        </w:tc>
        <w:tc>
          <w:tcPr>
            <w:tcW w:w="1442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1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40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4" w:type="dxa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415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Rase campagne</w:t>
            </w:r>
          </w:p>
        </w:tc>
        <w:tc>
          <w:tcPr>
            <w:tcW w:w="1442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Hétérogène</w:t>
            </w:r>
          </w:p>
        </w:tc>
        <w:tc>
          <w:tcPr>
            <w:tcW w:w="1819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Ressuant</w:t>
            </w:r>
          </w:p>
        </w:tc>
        <w:tc>
          <w:tcPr>
            <w:tcW w:w="2409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1872F8" w:rsidRPr="000D35A7" w:rsidRDefault="001872F8" w:rsidP="001872F8">
            <w:pPr>
              <w:spacing w:line="259" w:lineRule="auto"/>
              <w:rPr>
                <w:sz w:val="18"/>
              </w:rPr>
            </w:pPr>
            <w:r w:rsidRPr="000D35A7">
              <w:rPr>
                <w:sz w:val="18"/>
              </w:rPr>
              <w:t>MPG 6/10 - 2/4</w:t>
            </w:r>
          </w:p>
        </w:tc>
        <w:tc>
          <w:tcPr>
            <w:tcW w:w="2694" w:type="dxa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  <w:tr w:rsidR="001872F8" w:rsidRPr="000D35A7" w:rsidTr="001872F8">
        <w:trPr>
          <w:trHeight w:val="280"/>
        </w:trPr>
        <w:tc>
          <w:tcPr>
            <w:tcW w:w="267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Agglomération</w:t>
            </w:r>
          </w:p>
          <w:p w:rsidR="001872F8" w:rsidRPr="000D35A7" w:rsidRDefault="001872F8" w:rsidP="001872F8">
            <w:pPr>
              <w:jc w:val="center"/>
              <w:rPr>
                <w:sz w:val="18"/>
              </w:rPr>
            </w:pPr>
            <w:r w:rsidRPr="000D35A7">
              <w:rPr>
                <w:sz w:val="18"/>
              </w:rPr>
              <w:t>(zone habitée)</w:t>
            </w:r>
          </w:p>
        </w:tc>
        <w:tc>
          <w:tcPr>
            <w:tcW w:w="1442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181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409" w:type="dxa"/>
            <w:vMerge/>
            <w:shd w:val="clear" w:color="auto" w:fill="F2F2F2" w:themeFill="background1" w:themeFillShade="F2"/>
            <w:vAlign w:val="center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4" w:type="dxa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  <w:tc>
          <w:tcPr>
            <w:tcW w:w="2693" w:type="dxa"/>
          </w:tcPr>
          <w:p w:rsidR="001872F8" w:rsidRPr="000D35A7" w:rsidRDefault="001872F8" w:rsidP="001872F8">
            <w:pPr>
              <w:rPr>
                <w:sz w:val="18"/>
              </w:rPr>
            </w:pPr>
          </w:p>
        </w:tc>
      </w:tr>
    </w:tbl>
    <w:p w:rsidR="000D35A7" w:rsidRDefault="000D35A7">
      <w:bookmarkStart w:id="0" w:name="_GoBack"/>
      <w:bookmarkEnd w:id="0"/>
    </w:p>
    <w:sectPr w:rsidR="000D35A7" w:rsidSect="00436FCA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FCA"/>
    <w:rsid w:val="000D35A7"/>
    <w:rsid w:val="001872F8"/>
    <w:rsid w:val="001A2765"/>
    <w:rsid w:val="00436FCA"/>
    <w:rsid w:val="004A08FD"/>
    <w:rsid w:val="00500E2D"/>
    <w:rsid w:val="006A746E"/>
    <w:rsid w:val="0071137E"/>
    <w:rsid w:val="008316BE"/>
    <w:rsid w:val="00E2793B"/>
    <w:rsid w:val="00E56643"/>
    <w:rsid w:val="00FA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26B46"/>
  <w15:chartTrackingRefBased/>
  <w15:docId w15:val="{1B038646-A7D8-4D87-8530-3A613A42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3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36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A36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36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Département du Morbihan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CARVAL Dominique</dc:creator>
  <cp:keywords/>
  <dc:description/>
  <cp:lastModifiedBy>MARTINAGE Vincent</cp:lastModifiedBy>
  <cp:revision>2</cp:revision>
  <cp:lastPrinted>2026-05-18T08:17:00Z</cp:lastPrinted>
  <dcterms:created xsi:type="dcterms:W3CDTF">2026-08-13T16:02:00Z</dcterms:created>
  <dcterms:modified xsi:type="dcterms:W3CDTF">2026-08-13T16:02:00Z</dcterms:modified>
</cp:coreProperties>
</file>